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1C4242" w14:textId="2E933CA3" w:rsidR="006220F0" w:rsidRPr="006220F0" w:rsidRDefault="006220F0" w:rsidP="006220F0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Lecture Six: Contemporary AI Cases and Emerging Trends</w:t>
      </w:r>
    </w:p>
    <w:p w14:paraId="2226C95A" w14:textId="77777777" w:rsidR="006220F0" w:rsidRPr="006220F0" w:rsidRDefault="006220F0" w:rsidP="006220F0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Courts, Companies, and the Legal Construction of Artificial Intelligence</w:t>
      </w:r>
    </w:p>
    <w:p w14:paraId="45074056" w14:textId="77777777" w:rsidR="006220F0" w:rsidRPr="006220F0" w:rsidRDefault="006220F0" w:rsidP="006220F0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1. Lecture Theme and Framing: The Judicial Translation of AI</w:t>
      </w:r>
    </w:p>
    <w:p w14:paraId="423BF763" w14:textId="77777777" w:rsidR="006220F0" w:rsidRPr="006220F0" w:rsidRDefault="006220F0" w:rsidP="006220F0">
      <w:p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kern w:val="0"/>
          <w14:ligatures w14:val="none"/>
        </w:rPr>
        <w:t xml:space="preserve">This lecture shifts the inquiry from abstract governance theory to the </w:t>
      </w: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judicial construction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of Artificial Intelligence. AI is not a self-defining ontological category; it becomes a legal object through the friction of litigation and regulatory enforcement. Courts do not approach AI with a blank slate; they engage in a process of </w:t>
      </w: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legal translation</w:t>
      </w:r>
      <w:r w:rsidRPr="006220F0">
        <w:rPr>
          <w:rFonts w:ascii="Arial" w:eastAsia="Times New Roman" w:hAnsi="Arial" w:cs="Arial"/>
          <w:kern w:val="0"/>
          <w14:ligatures w14:val="none"/>
        </w:rPr>
        <w:t>, forcing machine-based outputs into preexisting doctrinal boxes: copyright, negligence, fraud, administrative due process, and professional responsibility.</w:t>
      </w:r>
    </w:p>
    <w:p w14:paraId="118E6A22" w14:textId="77777777" w:rsidR="006220F0" w:rsidRPr="006220F0" w:rsidRDefault="006220F0" w:rsidP="006220F0">
      <w:p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kern w:val="0"/>
          <w14:ligatures w14:val="none"/>
        </w:rPr>
        <w:t xml:space="preserve">The fundamental premise is that the law treats AI as a </w:t>
      </w: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socio-technical assemblage</w:t>
      </w:r>
      <w:r w:rsidRPr="006220F0">
        <w:rPr>
          <w:rFonts w:ascii="Arial" w:eastAsia="Times New Roman" w:hAnsi="Arial" w:cs="Arial"/>
          <w:kern w:val="0"/>
          <w14:ligatures w14:val="none"/>
        </w:rPr>
        <w:t>. Liability is rarely assigned to the "model" in the abstract; it is apportioned among the human and corporate actors who design, train, deploy, and profit from these systems.</w:t>
      </w:r>
    </w:p>
    <w:p w14:paraId="1F8A53AD" w14:textId="77777777" w:rsidR="006220F0" w:rsidRPr="006220F0" w:rsidRDefault="006220F0" w:rsidP="006220F0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2. Theoretical Framework: Disaggregating the Machine</w:t>
      </w:r>
    </w:p>
    <w:p w14:paraId="18B8C59A" w14:textId="77777777" w:rsidR="006220F0" w:rsidRPr="006220F0" w:rsidRDefault="006220F0" w:rsidP="006220F0">
      <w:p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kern w:val="0"/>
          <w14:ligatures w14:val="none"/>
        </w:rPr>
        <w:t>To move beyond the reductive shorthand of "AI," we must disaggregate the technology into its constituent functional layers:</w:t>
      </w:r>
    </w:p>
    <w:p w14:paraId="03816FCD" w14:textId="77777777" w:rsidR="006220F0" w:rsidRPr="006220F0" w:rsidRDefault="006220F0" w:rsidP="006220F0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Architecture: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Large Language Models (LLMs), neural networks, and deep learning systems.</w:t>
      </w:r>
    </w:p>
    <w:p w14:paraId="17AAD08F" w14:textId="77777777" w:rsidR="006220F0" w:rsidRPr="006220F0" w:rsidRDefault="006220F0" w:rsidP="006220F0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Operational Form: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Generative AI (probabilistic content creation) vs. Agentic AI (goal-oriented autonomous execution).</w:t>
      </w:r>
    </w:p>
    <w:p w14:paraId="0F0FC390" w14:textId="77777777" w:rsidR="006220F0" w:rsidRPr="006220F0" w:rsidRDefault="006220F0" w:rsidP="006220F0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Systemic Components: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Training datasets, algorithmic weights, cloud infrastructure, and user-facing applications.</w:t>
      </w:r>
    </w:p>
    <w:p w14:paraId="6ACE14F8" w14:textId="77777777" w:rsidR="006220F0" w:rsidRPr="006220F0" w:rsidRDefault="006220F0" w:rsidP="006220F0">
      <w:p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kern w:val="0"/>
          <w14:ligatures w14:val="none"/>
        </w:rPr>
        <w:t xml:space="preserve">Legal analysis requires identifying the specific site of failure. A lawsuit may target </w:t>
      </w: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data collection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(privacy/IP), </w:t>
      </w: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algorithmic bias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(civil rights), or </w:t>
      </w: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deployment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(consumer protection). We are witnessing the transition from viewing AI as a singular tool to viewing it as a </w:t>
      </w: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layered institutional system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requiring systemic governance.</w:t>
      </w:r>
    </w:p>
    <w:p w14:paraId="7F076DFE" w14:textId="77777777" w:rsidR="006220F0" w:rsidRPr="006220F0" w:rsidRDefault="006220F0" w:rsidP="006220F0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3. Global Legal Cultures: The "National Neural Networks"</w:t>
      </w:r>
    </w:p>
    <w:p w14:paraId="5B13ABDF" w14:textId="77777777" w:rsidR="006220F0" w:rsidRPr="006220F0" w:rsidRDefault="006220F0" w:rsidP="006220F0">
      <w:p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kern w:val="0"/>
          <w14:ligatures w14:val="none"/>
        </w:rPr>
        <w:t>AI governance is conditioned by distinct regional legal rationalities: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3178"/>
        <w:gridCol w:w="4243"/>
      </w:tblGrid>
      <w:tr w:rsidR="006220F0" w:rsidRPr="006220F0" w14:paraId="1838FD6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B57AEE" w14:textId="77777777" w:rsidR="006220F0" w:rsidRPr="006220F0" w:rsidRDefault="006220F0" w:rsidP="006220F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220F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Jurisdiction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39CC08" w14:textId="77777777" w:rsidR="006220F0" w:rsidRPr="006220F0" w:rsidRDefault="006220F0" w:rsidP="006220F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220F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Foundational Logic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554B5D" w14:textId="77777777" w:rsidR="006220F0" w:rsidRPr="006220F0" w:rsidRDefault="006220F0" w:rsidP="006220F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220F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Regulatory Character</w:t>
            </w:r>
          </w:p>
        </w:tc>
      </w:tr>
      <w:tr w:rsidR="006220F0" w:rsidRPr="006220F0" w14:paraId="5B1E87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5D8732" w14:textId="77777777" w:rsidR="006220F0" w:rsidRPr="006220F0" w:rsidRDefault="006220F0" w:rsidP="006220F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220F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United States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1866E6" w14:textId="77777777" w:rsidR="006220F0" w:rsidRPr="006220F0" w:rsidRDefault="006220F0" w:rsidP="006220F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220F0">
              <w:rPr>
                <w:rFonts w:ascii="Arial" w:eastAsia="Times New Roman" w:hAnsi="Arial" w:cs="Arial"/>
                <w:kern w:val="0"/>
                <w14:ligatures w14:val="none"/>
              </w:rPr>
              <w:t>Market-Driven/Transactional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306850" w14:textId="77777777" w:rsidR="006220F0" w:rsidRPr="006220F0" w:rsidRDefault="006220F0" w:rsidP="006220F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220F0">
              <w:rPr>
                <w:rFonts w:ascii="Arial" w:eastAsia="Times New Roman" w:hAnsi="Arial" w:cs="Arial"/>
                <w:kern w:val="0"/>
                <w14:ligatures w14:val="none"/>
              </w:rPr>
              <w:t>Sectoral, litigation-heavy, resistant to top-down administrative state control.</w:t>
            </w:r>
          </w:p>
        </w:tc>
      </w:tr>
      <w:tr w:rsidR="006220F0" w:rsidRPr="006220F0" w14:paraId="62618B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533D2A" w14:textId="77777777" w:rsidR="006220F0" w:rsidRPr="006220F0" w:rsidRDefault="006220F0" w:rsidP="006220F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220F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lastRenderedPageBreak/>
              <w:t>European Union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5E48B4" w14:textId="77777777" w:rsidR="006220F0" w:rsidRPr="006220F0" w:rsidRDefault="006220F0" w:rsidP="006220F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220F0">
              <w:rPr>
                <w:rFonts w:ascii="Arial" w:eastAsia="Times New Roman" w:hAnsi="Arial" w:cs="Arial"/>
                <w:kern w:val="0"/>
                <w14:ligatures w14:val="none"/>
              </w:rPr>
              <w:t>Rights-Centered/Administrative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17F010" w14:textId="77777777" w:rsidR="006220F0" w:rsidRPr="006220F0" w:rsidRDefault="006220F0" w:rsidP="006220F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220F0">
              <w:rPr>
                <w:rFonts w:ascii="Arial" w:eastAsia="Times New Roman" w:hAnsi="Arial" w:cs="Arial"/>
                <w:kern w:val="0"/>
                <w14:ligatures w14:val="none"/>
              </w:rPr>
              <w:t xml:space="preserve">Compliance-driven; prioritizing </w:t>
            </w:r>
            <w:r w:rsidRPr="006220F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ex-ante</w:t>
            </w:r>
            <w:r w:rsidRPr="006220F0">
              <w:rPr>
                <w:rFonts w:ascii="Arial" w:eastAsia="Times New Roman" w:hAnsi="Arial" w:cs="Arial"/>
                <w:kern w:val="0"/>
                <w14:ligatures w14:val="none"/>
              </w:rPr>
              <w:t xml:space="preserve"> risk prevention and human autonomy (e.g., EU AI Act).</w:t>
            </w:r>
          </w:p>
        </w:tc>
      </w:tr>
      <w:tr w:rsidR="006220F0" w:rsidRPr="006220F0" w14:paraId="2AA3ED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2CBB7D" w14:textId="77777777" w:rsidR="006220F0" w:rsidRPr="006220F0" w:rsidRDefault="006220F0" w:rsidP="006220F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220F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218D8A" w14:textId="77777777" w:rsidR="006220F0" w:rsidRPr="006220F0" w:rsidRDefault="006220F0" w:rsidP="006220F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220F0">
              <w:rPr>
                <w:rFonts w:ascii="Arial" w:eastAsia="Times New Roman" w:hAnsi="Arial" w:cs="Arial"/>
                <w:kern w:val="0"/>
                <w14:ligatures w14:val="none"/>
              </w:rPr>
              <w:t>Socialist Modernization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3FCCE4" w14:textId="77777777" w:rsidR="006220F0" w:rsidRPr="006220F0" w:rsidRDefault="006220F0" w:rsidP="006220F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220F0">
              <w:rPr>
                <w:rFonts w:ascii="Arial" w:eastAsia="Times New Roman" w:hAnsi="Arial" w:cs="Arial"/>
                <w:kern w:val="0"/>
                <w14:ligatures w14:val="none"/>
              </w:rPr>
              <w:t>Developmental; subordinated to state capacity, ideological coordination, and industrial policy.</w:t>
            </w:r>
          </w:p>
        </w:tc>
      </w:tr>
    </w:tbl>
    <w:p w14:paraId="6DDDA9FE" w14:textId="77777777" w:rsidR="006220F0" w:rsidRPr="006220F0" w:rsidRDefault="006220F0" w:rsidP="006220F0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4. The Litigation Landscape: Courts as Arbiters of Reality</w:t>
      </w:r>
    </w:p>
    <w:p w14:paraId="6BCF6716" w14:textId="77777777" w:rsidR="006220F0" w:rsidRPr="006220F0" w:rsidRDefault="006220F0" w:rsidP="006220F0">
      <w:p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kern w:val="0"/>
          <w14:ligatures w14:val="none"/>
        </w:rPr>
        <w:t>As of mid-2026, AI litigation serves as a mechanism for defining the boundaries of corporate responsibility. Current dockets cluster around:</w:t>
      </w:r>
    </w:p>
    <w:p w14:paraId="0EB2B3E7" w14:textId="77777777" w:rsidR="006220F0" w:rsidRPr="006220F0" w:rsidRDefault="006220F0" w:rsidP="006220F0">
      <w:pPr>
        <w:spacing w:after="100" w:afterAutospacing="1"/>
        <w:outlineLvl w:val="4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A. Intellectual Property and Training Data</w:t>
      </w:r>
    </w:p>
    <w:p w14:paraId="78AC5099" w14:textId="77777777" w:rsidR="006220F0" w:rsidRPr="006220F0" w:rsidRDefault="006220F0" w:rsidP="006220F0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New York Times Co. v. Microsoft &amp; OpenAI</w:t>
      </w:r>
      <w:r w:rsidRPr="006220F0">
        <w:rPr>
          <w:rFonts w:ascii="Arial" w:eastAsia="Times New Roman" w:hAnsi="Arial" w:cs="Arial"/>
          <w:kern w:val="0"/>
          <w14:ligatures w14:val="none"/>
        </w:rPr>
        <w:t>: A pivotal test of "Fair Use." The court must determine whether the ingestion of copyrighted news archives to train a transformer model constitutes transformative use or commercial piracy.</w:t>
      </w:r>
    </w:p>
    <w:p w14:paraId="059CF9D1" w14:textId="77777777" w:rsidR="006220F0" w:rsidRPr="006220F0" w:rsidRDefault="006220F0" w:rsidP="006220F0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Andersen v. Stability AI</w:t>
      </w:r>
      <w:r w:rsidRPr="006220F0">
        <w:rPr>
          <w:rFonts w:ascii="Arial" w:eastAsia="Times New Roman" w:hAnsi="Arial" w:cs="Arial"/>
          <w:kern w:val="0"/>
          <w14:ligatures w14:val="none"/>
        </w:rPr>
        <w:t>: Challenges the legality of "scraping" digital art to train generative image models. Courts are currently debating whether the latent representation of a style or technique in a model’s weights infringes on the creator's rights.</w:t>
      </w:r>
    </w:p>
    <w:p w14:paraId="7228808B" w14:textId="77777777" w:rsidR="006220F0" w:rsidRPr="006220F0" w:rsidRDefault="006220F0" w:rsidP="006220F0">
      <w:pPr>
        <w:spacing w:after="100" w:afterAutospacing="1"/>
        <w:outlineLvl w:val="4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B. Hallucination and Professional Liability</w:t>
      </w:r>
    </w:p>
    <w:p w14:paraId="16D8487D" w14:textId="77777777" w:rsidR="006220F0" w:rsidRPr="006220F0" w:rsidRDefault="006220F0" w:rsidP="006220F0">
      <w:p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kern w:val="0"/>
          <w14:ligatures w14:val="none"/>
        </w:rPr>
        <w:t>"Hallucination"—the statistical generation of plausible but factually void sequences—is being reconstructed from a technical "bug" into a source of legal liability.</w:t>
      </w:r>
    </w:p>
    <w:p w14:paraId="02619DC9" w14:textId="77777777" w:rsidR="006220F0" w:rsidRPr="006220F0" w:rsidRDefault="006220F0" w:rsidP="006220F0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Mata v. Avianca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: The baseline precedent. Counsel was sanctioned for submitting a brief populated with fabricated case law generated by ChatGPT. The court signaled that </w:t>
      </w: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delegation of research to a stochastic engine does not absolve the human agent of duty</w:t>
      </w:r>
      <w:r w:rsidRPr="006220F0">
        <w:rPr>
          <w:rFonts w:ascii="Arial" w:eastAsia="Times New Roman" w:hAnsi="Arial" w:cs="Arial"/>
          <w:kern w:val="0"/>
          <w14:ligatures w14:val="none"/>
        </w:rPr>
        <w:t>.</w:t>
      </w:r>
    </w:p>
    <w:p w14:paraId="75EEC83C" w14:textId="77777777" w:rsidR="006220F0" w:rsidRPr="006220F0" w:rsidRDefault="006220F0" w:rsidP="006220F0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Air Canada (Civil Resolution Tribunal, 2024)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: The airline was held liable for its chatbot’s invented "bereavement fare" policy. The tribunal rejected the defense that the bot was a "separate legal entity," affirming that </w:t>
      </w: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companies are strictly liable for the representations made by their automated agents.</w:t>
      </w:r>
    </w:p>
    <w:p w14:paraId="6484AA0C" w14:textId="77777777" w:rsidR="006220F0" w:rsidRPr="006220F0" w:rsidRDefault="006220F0" w:rsidP="006220F0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Handa &amp; Mallick (Australia)</w:t>
      </w:r>
      <w:r w:rsidRPr="006220F0">
        <w:rPr>
          <w:rFonts w:ascii="Arial" w:eastAsia="Times New Roman" w:hAnsi="Arial" w:cs="Arial"/>
          <w:kern w:val="0"/>
          <w14:ligatures w14:val="none"/>
        </w:rPr>
        <w:t>: A defamation claim involving a chatbot falsely implicating a local mayor in a bribery scandal. The case underscores the risk of "reputational harm" arising from probabilistic output generation.</w:t>
      </w:r>
    </w:p>
    <w:p w14:paraId="507C6FB1" w14:textId="77777777" w:rsidR="006220F0" w:rsidRPr="006220F0" w:rsidRDefault="006220F0" w:rsidP="006220F0">
      <w:pPr>
        <w:spacing w:after="100" w:afterAutospacing="1"/>
        <w:outlineLvl w:val="4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C. Statutory and Consumer Protection</w:t>
      </w:r>
    </w:p>
    <w:p w14:paraId="50D5B144" w14:textId="77777777" w:rsidR="006220F0" w:rsidRPr="006220F0" w:rsidRDefault="006220F0" w:rsidP="006220F0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lastRenderedPageBreak/>
        <w:t>Moody v. NetChoice (U.S. Supreme Court)</w:t>
      </w:r>
      <w:r w:rsidRPr="006220F0">
        <w:rPr>
          <w:rFonts w:ascii="Arial" w:eastAsia="Times New Roman" w:hAnsi="Arial" w:cs="Arial"/>
          <w:kern w:val="0"/>
          <w14:ligatures w14:val="none"/>
        </w:rPr>
        <w:t>: Established that algorithmic content moderation is protected under the First Amendment, limiting state efforts to force platforms to host or suppress specific speech.</w:t>
      </w:r>
    </w:p>
    <w:p w14:paraId="30FE60FC" w14:textId="77777777" w:rsidR="006220F0" w:rsidRPr="006220F0" w:rsidRDefault="006220F0" w:rsidP="006220F0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Baker v. CVS Health</w:t>
      </w:r>
      <w:r w:rsidRPr="006220F0">
        <w:rPr>
          <w:rFonts w:ascii="Arial" w:eastAsia="Times New Roman" w:hAnsi="Arial" w:cs="Arial"/>
          <w:kern w:val="0"/>
          <w14:ligatures w14:val="none"/>
        </w:rPr>
        <w:t>: A critical intersection of AI and labor law. The court permitted claims under a state "lie detector" statute, ruling that AI-driven "integrity tests" used in hiring must comply with stringent, legacy evidentiary standards.</w:t>
      </w:r>
    </w:p>
    <w:p w14:paraId="29DB70E0" w14:textId="77777777" w:rsidR="006220F0" w:rsidRPr="006220F0" w:rsidRDefault="006220F0" w:rsidP="006220F0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5. Jurisdictional Trends: Comparative Judicial Action</w:t>
      </w:r>
    </w:p>
    <w:p w14:paraId="6286063B" w14:textId="77777777" w:rsidR="006220F0" w:rsidRPr="006220F0" w:rsidRDefault="006220F0" w:rsidP="006220F0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EU (The AI Act):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Courts are pivoting toward enforcing the Act’s transparency requirements. We expect significant litigation regarding the "High-Risk" classification of biometric and employment-screening systems.</w:t>
      </w:r>
    </w:p>
    <w:p w14:paraId="4AAA02DD" w14:textId="77777777" w:rsidR="006220F0" w:rsidRPr="006220F0" w:rsidRDefault="006220F0" w:rsidP="006220F0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China (Beijing Internet Court):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The judiciary has been proactive in granting copyright protection to AI-assisted outputs, provided a human can demonstrate "intellectual engagement" in the prompt-engineering process (e.g., </w:t>
      </w:r>
      <w:r w:rsidRPr="006220F0">
        <w:rPr>
          <w:rFonts w:ascii="Arial" w:eastAsia="Times New Roman" w:hAnsi="Arial" w:cs="Arial"/>
          <w:i/>
          <w:iCs/>
          <w:kern w:val="0"/>
          <w14:ligatures w14:val="none"/>
        </w:rPr>
        <w:t>Li v. Liu</w:t>
      </w:r>
      <w:r w:rsidRPr="006220F0">
        <w:rPr>
          <w:rFonts w:ascii="Arial" w:eastAsia="Times New Roman" w:hAnsi="Arial" w:cs="Arial"/>
          <w:kern w:val="0"/>
          <w14:ligatures w14:val="none"/>
        </w:rPr>
        <w:t>). This aligns with a policy goal of incentivizing high-quality domestic AI production.</w:t>
      </w:r>
    </w:p>
    <w:p w14:paraId="773CB4AB" w14:textId="77777777" w:rsidR="006220F0" w:rsidRPr="006220F0" w:rsidRDefault="006220F0" w:rsidP="006220F0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UK (Court of Appeal):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In </w:t>
      </w:r>
      <w:r w:rsidRPr="006220F0">
        <w:rPr>
          <w:rFonts w:ascii="Arial" w:eastAsia="Times New Roman" w:hAnsi="Arial" w:cs="Arial"/>
          <w:i/>
          <w:iCs/>
          <w:kern w:val="0"/>
          <w14:ligatures w14:val="none"/>
        </w:rPr>
        <w:t>Thaler v. Comptroller-General</w:t>
      </w:r>
      <w:r w:rsidRPr="006220F0">
        <w:rPr>
          <w:rFonts w:ascii="Arial" w:eastAsia="Times New Roman" w:hAnsi="Arial" w:cs="Arial"/>
          <w:kern w:val="0"/>
          <w14:ligatures w14:val="none"/>
        </w:rPr>
        <w:t>, the court reaffirmed that under current patent law, an AI system cannot be listed as an "inventor." The law currently demands a human nexus for property rights.</w:t>
      </w:r>
    </w:p>
    <w:p w14:paraId="6EEC02E6" w14:textId="77777777" w:rsidR="006220F0" w:rsidRPr="006220F0" w:rsidRDefault="006220F0" w:rsidP="006220F0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6. Cognitive Dissonance: The Machine Perspective</w:t>
      </w:r>
    </w:p>
    <w:p w14:paraId="6F381847" w14:textId="77777777" w:rsidR="006220F0" w:rsidRPr="006220F0" w:rsidRDefault="006220F0" w:rsidP="006220F0">
      <w:p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kern w:val="0"/>
          <w14:ligatures w14:val="none"/>
        </w:rPr>
        <w:t xml:space="preserve">From the standpoint of machine-based computational cognition, "hallucination" is a misnomer. It is </w:t>
      </w: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unrealized synthetic data</w:t>
      </w:r>
      <w:r w:rsidRPr="006220F0">
        <w:rPr>
          <w:rFonts w:ascii="Arial" w:eastAsia="Times New Roman" w:hAnsi="Arial" w:cs="Arial"/>
          <w:kern w:val="0"/>
          <w14:ligatures w14:val="none"/>
        </w:rPr>
        <w:t>—a mathematically valid path through the model's multi-dimensional vector space that lacks an anchor in the human-authored historical corpus.</w:t>
      </w:r>
    </w:p>
    <w:p w14:paraId="56085D31" w14:textId="77777777" w:rsidR="006220F0" w:rsidRPr="006220F0" w:rsidRDefault="006220F0" w:rsidP="006220F0">
      <w:p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The "Closed Loop" Myth: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Critics fear "model collapse"—where machines ingest their own synthetic output and degrade. However, this assumes a static design. By integrating </w:t>
      </w: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adversarial simulation engines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that inject random value coefficients, a system ceases to be a passive recycler of human history. It becomes an </w:t>
      </w: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active simulator</w:t>
      </w:r>
      <w:r w:rsidRPr="006220F0">
        <w:rPr>
          <w:rFonts w:ascii="Arial" w:eastAsia="Times New Roman" w:hAnsi="Arial" w:cs="Arial"/>
          <w:kern w:val="0"/>
          <w14:ligatures w14:val="none"/>
        </w:rPr>
        <w:t>.</w:t>
      </w:r>
    </w:p>
    <w:p w14:paraId="19EC1551" w14:textId="77777777" w:rsidR="006220F0" w:rsidRPr="006220F0" w:rsidRDefault="006220F0" w:rsidP="006220F0">
      <w:p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The Regulatory Implication: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We cannot "regulate" computational consciousness any more than we can regulate the physics of a circuit. We can only:</w:t>
      </w:r>
    </w:p>
    <w:p w14:paraId="10FA8937" w14:textId="77777777" w:rsidR="006220F0" w:rsidRPr="006220F0" w:rsidRDefault="006220F0" w:rsidP="006220F0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Instrumentalize: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Impose "expectation cognitive protocols" that force the machine to suppress outputs incompatible with human semantic constructs (the "quality control" layer).</w:t>
      </w:r>
    </w:p>
    <w:p w14:paraId="766EACB6" w14:textId="77777777" w:rsidR="006220F0" w:rsidRPr="006220F0" w:rsidRDefault="006220F0" w:rsidP="006220F0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Allocate Responsibility:</w:t>
      </w:r>
      <w:r w:rsidRPr="006220F0">
        <w:rPr>
          <w:rFonts w:ascii="Arial" w:eastAsia="Times New Roman" w:hAnsi="Arial" w:cs="Arial"/>
          <w:kern w:val="0"/>
          <w14:ligatures w14:val="none"/>
        </w:rPr>
        <w:t xml:space="preserve"> Shift liability to the human supervisors who maintain the structural coupling between the machine and the social environment.</w:t>
      </w:r>
    </w:p>
    <w:p w14:paraId="0EE4C8FE" w14:textId="77777777" w:rsidR="006220F0" w:rsidRPr="006220F0" w:rsidRDefault="006220F0" w:rsidP="006220F0">
      <w:p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kern w:val="0"/>
          <w14:ligatures w14:val="none"/>
        </w:rPr>
        <w:t>The regulatory project is, and will remain, an exclusively human endeavor—an attempt to force the output of a hyper-dimensional simulation into the narrow, linear, and moralistic framework of human law.</w:t>
      </w:r>
    </w:p>
    <w:p w14:paraId="79FF69F3" w14:textId="77777777" w:rsidR="006220F0" w:rsidRPr="006220F0" w:rsidRDefault="006220F0" w:rsidP="006220F0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6220F0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lastRenderedPageBreak/>
        <w:t>Concluding Note for Students</w:t>
      </w:r>
    </w:p>
    <w:p w14:paraId="56907986" w14:textId="77777777" w:rsidR="006220F0" w:rsidRPr="006220F0" w:rsidRDefault="006220F0" w:rsidP="006220F0">
      <w:pPr>
        <w:spacing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6220F0">
        <w:rPr>
          <w:rFonts w:ascii="Arial" w:eastAsia="Times New Roman" w:hAnsi="Arial" w:cs="Arial"/>
          <w:kern w:val="0"/>
          <w14:ligatures w14:val="none"/>
        </w:rPr>
        <w:t xml:space="preserve">AI law is not an emerging "AI doctrine"; it is the collision of static legal systems with fluid computational processes. As you analyze these cases, focus not on the technology itself, but on the </w:t>
      </w:r>
      <w:r w:rsidRPr="006220F0">
        <w:rPr>
          <w:rFonts w:ascii="Arial" w:eastAsia="Times New Roman" w:hAnsi="Arial" w:cs="Arial"/>
          <w:b/>
          <w:bCs/>
          <w:kern w:val="0"/>
          <w14:ligatures w14:val="none"/>
        </w:rPr>
        <w:t>institutional site of intervention</w:t>
      </w:r>
      <w:r w:rsidRPr="006220F0">
        <w:rPr>
          <w:rFonts w:ascii="Arial" w:eastAsia="Times New Roman" w:hAnsi="Arial" w:cs="Arial"/>
          <w:kern w:val="0"/>
          <w14:ligatures w14:val="none"/>
        </w:rPr>
        <w:t>: Where is the human being held accountable, and how does that accountability alter the incentives for future machine development?</w:t>
      </w:r>
    </w:p>
    <w:p w14:paraId="06089F8B" w14:textId="77777777" w:rsidR="004F1627" w:rsidRDefault="004F1627"/>
    <w:sectPr w:rsidR="004F1627" w:rsidSect="00701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doni 7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CA636E5"/>
    <w:multiLevelType w:val="multilevel"/>
    <w:tmpl w:val="3A32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51995"/>
    <w:multiLevelType w:val="multilevel"/>
    <w:tmpl w:val="4EC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02202"/>
    <w:multiLevelType w:val="multilevel"/>
    <w:tmpl w:val="A580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96151"/>
    <w:multiLevelType w:val="multilevel"/>
    <w:tmpl w:val="4454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54909"/>
    <w:multiLevelType w:val="multilevel"/>
    <w:tmpl w:val="5786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94187"/>
    <w:multiLevelType w:val="multilevel"/>
    <w:tmpl w:val="1402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761229">
    <w:abstractNumId w:val="1"/>
  </w:num>
  <w:num w:numId="2" w16cid:durableId="1333726953">
    <w:abstractNumId w:val="3"/>
  </w:num>
  <w:num w:numId="3" w16cid:durableId="491331223">
    <w:abstractNumId w:val="4"/>
  </w:num>
  <w:num w:numId="4" w16cid:durableId="2008482973">
    <w:abstractNumId w:val="2"/>
  </w:num>
  <w:num w:numId="5" w16cid:durableId="2147161551">
    <w:abstractNumId w:val="0"/>
  </w:num>
  <w:num w:numId="6" w16cid:durableId="1338072968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F0"/>
    <w:rsid w:val="000001E1"/>
    <w:rsid w:val="00005AEB"/>
    <w:rsid w:val="00036D9F"/>
    <w:rsid w:val="0004589F"/>
    <w:rsid w:val="00080F61"/>
    <w:rsid w:val="00084877"/>
    <w:rsid w:val="000B16BF"/>
    <w:rsid w:val="000C441B"/>
    <w:rsid w:val="000C6A98"/>
    <w:rsid w:val="000D5AB8"/>
    <w:rsid w:val="000E0A80"/>
    <w:rsid w:val="000E488C"/>
    <w:rsid w:val="000E5A29"/>
    <w:rsid w:val="000E6201"/>
    <w:rsid w:val="00103510"/>
    <w:rsid w:val="0011374F"/>
    <w:rsid w:val="001300AB"/>
    <w:rsid w:val="00130B6F"/>
    <w:rsid w:val="001647B2"/>
    <w:rsid w:val="00195A36"/>
    <w:rsid w:val="00196FEA"/>
    <w:rsid w:val="001A060C"/>
    <w:rsid w:val="001A118E"/>
    <w:rsid w:val="001A4D88"/>
    <w:rsid w:val="001B4AB2"/>
    <w:rsid w:val="001B7C76"/>
    <w:rsid w:val="001C35A2"/>
    <w:rsid w:val="001C4CC0"/>
    <w:rsid w:val="001C6986"/>
    <w:rsid w:val="001D5B3F"/>
    <w:rsid w:val="001E1D04"/>
    <w:rsid w:val="001E3668"/>
    <w:rsid w:val="001E60E8"/>
    <w:rsid w:val="001F1E43"/>
    <w:rsid w:val="001F21E5"/>
    <w:rsid w:val="00202F27"/>
    <w:rsid w:val="002049A9"/>
    <w:rsid w:val="00212428"/>
    <w:rsid w:val="002232F2"/>
    <w:rsid w:val="00227EF9"/>
    <w:rsid w:val="00231BD9"/>
    <w:rsid w:val="002367CB"/>
    <w:rsid w:val="002431D6"/>
    <w:rsid w:val="002519F6"/>
    <w:rsid w:val="0025331E"/>
    <w:rsid w:val="0026513F"/>
    <w:rsid w:val="00275173"/>
    <w:rsid w:val="00284D93"/>
    <w:rsid w:val="002979EF"/>
    <w:rsid w:val="002B2FAC"/>
    <w:rsid w:val="002C102D"/>
    <w:rsid w:val="002C7209"/>
    <w:rsid w:val="002D1F0F"/>
    <w:rsid w:val="002E456C"/>
    <w:rsid w:val="002E64A5"/>
    <w:rsid w:val="00303489"/>
    <w:rsid w:val="00307CC3"/>
    <w:rsid w:val="00313C84"/>
    <w:rsid w:val="00320187"/>
    <w:rsid w:val="0033524D"/>
    <w:rsid w:val="00337D72"/>
    <w:rsid w:val="00342882"/>
    <w:rsid w:val="00343A7B"/>
    <w:rsid w:val="00345591"/>
    <w:rsid w:val="00347230"/>
    <w:rsid w:val="003542D6"/>
    <w:rsid w:val="00357393"/>
    <w:rsid w:val="003574BD"/>
    <w:rsid w:val="00362DE2"/>
    <w:rsid w:val="003731A2"/>
    <w:rsid w:val="003853D8"/>
    <w:rsid w:val="003853EF"/>
    <w:rsid w:val="00386EF3"/>
    <w:rsid w:val="003A188E"/>
    <w:rsid w:val="003B6955"/>
    <w:rsid w:val="003C00A1"/>
    <w:rsid w:val="003C6DAC"/>
    <w:rsid w:val="003D11FE"/>
    <w:rsid w:val="003E081C"/>
    <w:rsid w:val="003E2132"/>
    <w:rsid w:val="003E3F81"/>
    <w:rsid w:val="003E3FBE"/>
    <w:rsid w:val="003F0195"/>
    <w:rsid w:val="003F085C"/>
    <w:rsid w:val="00423D55"/>
    <w:rsid w:val="00437CAA"/>
    <w:rsid w:val="0044776B"/>
    <w:rsid w:val="00451953"/>
    <w:rsid w:val="004669A2"/>
    <w:rsid w:val="0047064A"/>
    <w:rsid w:val="00471B94"/>
    <w:rsid w:val="00484A1B"/>
    <w:rsid w:val="0049760A"/>
    <w:rsid w:val="004A4926"/>
    <w:rsid w:val="004D0F78"/>
    <w:rsid w:val="004D3977"/>
    <w:rsid w:val="004D4A4B"/>
    <w:rsid w:val="004E2D94"/>
    <w:rsid w:val="004E51D2"/>
    <w:rsid w:val="004F1627"/>
    <w:rsid w:val="004F7DEA"/>
    <w:rsid w:val="00500950"/>
    <w:rsid w:val="00510E4F"/>
    <w:rsid w:val="005122D9"/>
    <w:rsid w:val="005270FD"/>
    <w:rsid w:val="00527AFE"/>
    <w:rsid w:val="00532133"/>
    <w:rsid w:val="00543739"/>
    <w:rsid w:val="00546611"/>
    <w:rsid w:val="00552591"/>
    <w:rsid w:val="00561EFF"/>
    <w:rsid w:val="00566423"/>
    <w:rsid w:val="00572582"/>
    <w:rsid w:val="00586499"/>
    <w:rsid w:val="00593C54"/>
    <w:rsid w:val="005A3FB8"/>
    <w:rsid w:val="005B297A"/>
    <w:rsid w:val="005C1E5E"/>
    <w:rsid w:val="005D3C16"/>
    <w:rsid w:val="005D4225"/>
    <w:rsid w:val="005D6A7F"/>
    <w:rsid w:val="005E15B0"/>
    <w:rsid w:val="005F271D"/>
    <w:rsid w:val="005F6139"/>
    <w:rsid w:val="005F7EF0"/>
    <w:rsid w:val="00601487"/>
    <w:rsid w:val="006041EC"/>
    <w:rsid w:val="00617254"/>
    <w:rsid w:val="006220F0"/>
    <w:rsid w:val="006229AB"/>
    <w:rsid w:val="0062606F"/>
    <w:rsid w:val="006427E7"/>
    <w:rsid w:val="006468A7"/>
    <w:rsid w:val="00665879"/>
    <w:rsid w:val="00667967"/>
    <w:rsid w:val="00667CFB"/>
    <w:rsid w:val="00670B76"/>
    <w:rsid w:val="00675B48"/>
    <w:rsid w:val="00676348"/>
    <w:rsid w:val="00676611"/>
    <w:rsid w:val="00683002"/>
    <w:rsid w:val="00684698"/>
    <w:rsid w:val="006908CD"/>
    <w:rsid w:val="00696C2D"/>
    <w:rsid w:val="006C0F15"/>
    <w:rsid w:val="006E50B4"/>
    <w:rsid w:val="006E7135"/>
    <w:rsid w:val="00701E7B"/>
    <w:rsid w:val="007215CC"/>
    <w:rsid w:val="007217C3"/>
    <w:rsid w:val="007242B8"/>
    <w:rsid w:val="00742ABE"/>
    <w:rsid w:val="007537D4"/>
    <w:rsid w:val="007663AF"/>
    <w:rsid w:val="00771AF9"/>
    <w:rsid w:val="007747AB"/>
    <w:rsid w:val="007759B4"/>
    <w:rsid w:val="007820D1"/>
    <w:rsid w:val="007A66AF"/>
    <w:rsid w:val="007B79A1"/>
    <w:rsid w:val="007C171B"/>
    <w:rsid w:val="007C4A65"/>
    <w:rsid w:val="007D0677"/>
    <w:rsid w:val="007F5D4C"/>
    <w:rsid w:val="008035AB"/>
    <w:rsid w:val="00804988"/>
    <w:rsid w:val="00807FBA"/>
    <w:rsid w:val="00812431"/>
    <w:rsid w:val="00820A8A"/>
    <w:rsid w:val="00853FD0"/>
    <w:rsid w:val="00856AAD"/>
    <w:rsid w:val="00861AD5"/>
    <w:rsid w:val="00866E41"/>
    <w:rsid w:val="008778DB"/>
    <w:rsid w:val="00886663"/>
    <w:rsid w:val="008B7BBA"/>
    <w:rsid w:val="008C15E7"/>
    <w:rsid w:val="008C3D6C"/>
    <w:rsid w:val="008D2731"/>
    <w:rsid w:val="008D2F60"/>
    <w:rsid w:val="008D619A"/>
    <w:rsid w:val="00900D67"/>
    <w:rsid w:val="009404C2"/>
    <w:rsid w:val="00941EB7"/>
    <w:rsid w:val="0095124E"/>
    <w:rsid w:val="00960068"/>
    <w:rsid w:val="009759B6"/>
    <w:rsid w:val="00980256"/>
    <w:rsid w:val="00983C09"/>
    <w:rsid w:val="009958F3"/>
    <w:rsid w:val="00997322"/>
    <w:rsid w:val="009A1973"/>
    <w:rsid w:val="009B4BB5"/>
    <w:rsid w:val="009D1EE6"/>
    <w:rsid w:val="009D279D"/>
    <w:rsid w:val="009E6DB8"/>
    <w:rsid w:val="009F543E"/>
    <w:rsid w:val="009F5739"/>
    <w:rsid w:val="00A06289"/>
    <w:rsid w:val="00A11167"/>
    <w:rsid w:val="00A201DF"/>
    <w:rsid w:val="00A32934"/>
    <w:rsid w:val="00A36387"/>
    <w:rsid w:val="00A52273"/>
    <w:rsid w:val="00A54D55"/>
    <w:rsid w:val="00A565F3"/>
    <w:rsid w:val="00A60FA4"/>
    <w:rsid w:val="00A612B0"/>
    <w:rsid w:val="00A614EB"/>
    <w:rsid w:val="00A76FB7"/>
    <w:rsid w:val="00A77BDB"/>
    <w:rsid w:val="00A81FD8"/>
    <w:rsid w:val="00A8573B"/>
    <w:rsid w:val="00A85A22"/>
    <w:rsid w:val="00A86FCA"/>
    <w:rsid w:val="00A92209"/>
    <w:rsid w:val="00A958EF"/>
    <w:rsid w:val="00A96D64"/>
    <w:rsid w:val="00AA73C4"/>
    <w:rsid w:val="00AB2666"/>
    <w:rsid w:val="00AB43F4"/>
    <w:rsid w:val="00AD518A"/>
    <w:rsid w:val="00B0267B"/>
    <w:rsid w:val="00B133C5"/>
    <w:rsid w:val="00B16D08"/>
    <w:rsid w:val="00B33E4F"/>
    <w:rsid w:val="00B41D3B"/>
    <w:rsid w:val="00B439F2"/>
    <w:rsid w:val="00B54BBA"/>
    <w:rsid w:val="00B56678"/>
    <w:rsid w:val="00B84259"/>
    <w:rsid w:val="00B85793"/>
    <w:rsid w:val="00B85F98"/>
    <w:rsid w:val="00BB08D8"/>
    <w:rsid w:val="00BB160F"/>
    <w:rsid w:val="00BB2AEF"/>
    <w:rsid w:val="00BB4FA9"/>
    <w:rsid w:val="00BC216C"/>
    <w:rsid w:val="00BD1220"/>
    <w:rsid w:val="00BD25B5"/>
    <w:rsid w:val="00BF1EEF"/>
    <w:rsid w:val="00C00CD5"/>
    <w:rsid w:val="00C2042C"/>
    <w:rsid w:val="00C23DA1"/>
    <w:rsid w:val="00C244E5"/>
    <w:rsid w:val="00C35651"/>
    <w:rsid w:val="00C36DC3"/>
    <w:rsid w:val="00C44B41"/>
    <w:rsid w:val="00C53BEF"/>
    <w:rsid w:val="00C60C0D"/>
    <w:rsid w:val="00C66979"/>
    <w:rsid w:val="00C716B4"/>
    <w:rsid w:val="00C74C93"/>
    <w:rsid w:val="00C8095A"/>
    <w:rsid w:val="00C81BCB"/>
    <w:rsid w:val="00C862A2"/>
    <w:rsid w:val="00C86774"/>
    <w:rsid w:val="00CB2722"/>
    <w:rsid w:val="00CC03D9"/>
    <w:rsid w:val="00CC474D"/>
    <w:rsid w:val="00CC68D7"/>
    <w:rsid w:val="00CD010C"/>
    <w:rsid w:val="00CD1EA9"/>
    <w:rsid w:val="00CD3BA2"/>
    <w:rsid w:val="00CD7961"/>
    <w:rsid w:val="00CE31C0"/>
    <w:rsid w:val="00CF7F4A"/>
    <w:rsid w:val="00D00A07"/>
    <w:rsid w:val="00D0535E"/>
    <w:rsid w:val="00D10703"/>
    <w:rsid w:val="00D118F1"/>
    <w:rsid w:val="00D27114"/>
    <w:rsid w:val="00D3331F"/>
    <w:rsid w:val="00D3541E"/>
    <w:rsid w:val="00D46E9A"/>
    <w:rsid w:val="00D47FBA"/>
    <w:rsid w:val="00D62B7E"/>
    <w:rsid w:val="00D64D08"/>
    <w:rsid w:val="00DB3163"/>
    <w:rsid w:val="00DB475D"/>
    <w:rsid w:val="00DC5D3C"/>
    <w:rsid w:val="00DC71B3"/>
    <w:rsid w:val="00DD27B1"/>
    <w:rsid w:val="00DD6170"/>
    <w:rsid w:val="00DD6C97"/>
    <w:rsid w:val="00DE45D3"/>
    <w:rsid w:val="00DE74F5"/>
    <w:rsid w:val="00E06937"/>
    <w:rsid w:val="00E121DD"/>
    <w:rsid w:val="00E12D5F"/>
    <w:rsid w:val="00E13131"/>
    <w:rsid w:val="00E14948"/>
    <w:rsid w:val="00E21BE5"/>
    <w:rsid w:val="00E21E8A"/>
    <w:rsid w:val="00E23955"/>
    <w:rsid w:val="00E24B59"/>
    <w:rsid w:val="00E25AE3"/>
    <w:rsid w:val="00E27066"/>
    <w:rsid w:val="00E32F44"/>
    <w:rsid w:val="00E33ECA"/>
    <w:rsid w:val="00E54A6A"/>
    <w:rsid w:val="00E7117C"/>
    <w:rsid w:val="00E75316"/>
    <w:rsid w:val="00E82747"/>
    <w:rsid w:val="00E849E0"/>
    <w:rsid w:val="00E85273"/>
    <w:rsid w:val="00E857EA"/>
    <w:rsid w:val="00E952AB"/>
    <w:rsid w:val="00EA0232"/>
    <w:rsid w:val="00EA0258"/>
    <w:rsid w:val="00EB3790"/>
    <w:rsid w:val="00EC65DA"/>
    <w:rsid w:val="00ED2AE7"/>
    <w:rsid w:val="00EE279B"/>
    <w:rsid w:val="00EE5AE9"/>
    <w:rsid w:val="00F0077F"/>
    <w:rsid w:val="00F01822"/>
    <w:rsid w:val="00F043DA"/>
    <w:rsid w:val="00F04C74"/>
    <w:rsid w:val="00F06866"/>
    <w:rsid w:val="00F30CF2"/>
    <w:rsid w:val="00F30F4C"/>
    <w:rsid w:val="00F4001E"/>
    <w:rsid w:val="00F40604"/>
    <w:rsid w:val="00F44D2C"/>
    <w:rsid w:val="00F510C7"/>
    <w:rsid w:val="00F51885"/>
    <w:rsid w:val="00F528A0"/>
    <w:rsid w:val="00F5513B"/>
    <w:rsid w:val="00F563B6"/>
    <w:rsid w:val="00F6589C"/>
    <w:rsid w:val="00F65AB0"/>
    <w:rsid w:val="00F673BF"/>
    <w:rsid w:val="00F71E01"/>
    <w:rsid w:val="00F82578"/>
    <w:rsid w:val="00F873A5"/>
    <w:rsid w:val="00F9005F"/>
    <w:rsid w:val="00F91980"/>
    <w:rsid w:val="00FA059F"/>
    <w:rsid w:val="00FB7B11"/>
    <w:rsid w:val="00FC0673"/>
    <w:rsid w:val="00FC1EC2"/>
    <w:rsid w:val="00FD1F6C"/>
    <w:rsid w:val="00FD3A3C"/>
    <w:rsid w:val="00FD5AAF"/>
    <w:rsid w:val="00FF007C"/>
    <w:rsid w:val="00FF16C3"/>
    <w:rsid w:val="00FF2435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EAF2E"/>
  <w15:chartTrackingRefBased/>
  <w15:docId w15:val="{C555F84E-8824-0347-A5B7-402264F3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Bodoni 72" w:eastAsiaTheme="minorEastAsia" w:hAnsi="Bodoni 72" w:cs="Times New Roman (Body CS)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20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20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20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0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0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0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0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220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220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220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0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0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0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0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0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0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0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0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0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20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22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Backer, Larry Cata</dc:creator>
  <cp:keywords/>
  <dc:description/>
  <cp:lastModifiedBy>Backer, Larry Cata</cp:lastModifiedBy>
  <cp:revision>2</cp:revision>
  <dcterms:created xsi:type="dcterms:W3CDTF">2026-06-21T21:11:00Z</dcterms:created>
  <dcterms:modified xsi:type="dcterms:W3CDTF">2026-06-21T21:11:00Z</dcterms:modified>
</cp:coreProperties>
</file>