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47642" w14:textId="5362DC44" w:rsidR="009E2A50" w:rsidRDefault="009E2A50" w:rsidP="009E2A5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mallCaps/>
          <w:noProof/>
        </w:rPr>
      </w:pPr>
      <w:r w:rsidRPr="009E2A50">
        <w:rPr>
          <w:b/>
          <w:bCs/>
          <w:smallCaps/>
          <w:noProof/>
        </w:rPr>
        <w:t>Abstract</w:t>
      </w:r>
    </w:p>
    <w:p w14:paraId="12A8FE30" w14:textId="49F3F7D8" w:rsidR="009E2A50" w:rsidRPr="002F4285" w:rsidRDefault="00F33DAB" w:rsidP="009E2A50">
      <w:pPr>
        <w:jc w:val="center"/>
        <w:rPr>
          <w:b/>
          <w:bCs/>
          <w:i/>
          <w:iCs/>
          <w:smallCaps/>
          <w:noProof/>
        </w:rPr>
      </w:pPr>
      <w:r w:rsidRPr="002F4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Land</w:t>
      </w:r>
      <w:r w:rsidR="002F129B" w:rsidRPr="002F4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2B0D" w:rsidRPr="002F4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Pr="002F4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D2F25" w:rsidRPr="002F4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Peasants </w:t>
      </w:r>
      <w:r w:rsidR="002C2B0D" w:rsidRPr="002F4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9E2A50" w:rsidRPr="002F4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 Cuba</w:t>
      </w:r>
      <w:r w:rsidR="002C2B0D" w:rsidRPr="002F4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To Have and to Hold?</w:t>
      </w:r>
    </w:p>
    <w:p w14:paraId="52E9FD76" w14:textId="721506B6" w:rsidR="009E2A50" w:rsidRDefault="002C2B0D" w:rsidP="000F6E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In Cuba, the legal status of peasants -and their heirs to the land- who survived the first and second </w:t>
      </w:r>
      <w:r w:rsidR="0062564D">
        <w:rPr>
          <w:noProof/>
        </w:rPr>
        <w:t xml:space="preserve">laws of </w:t>
      </w:r>
      <w:r>
        <w:rPr>
          <w:noProof/>
        </w:rPr>
        <w:t xml:space="preserve">Agrarian Reforms is set out primarily in the Constitution of the Republic, and different special legal bodies, among them the Civil Code of 1987, Law-Decree No. 125 of January of 1997, and Resolution No. 170 of June 28 of 2017. </w:t>
      </w:r>
    </w:p>
    <w:p w14:paraId="0873551B" w14:textId="4B94B364" w:rsidR="002C2B0D" w:rsidRDefault="002C2B0D" w:rsidP="000F6E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41741D9A" w14:textId="5A17F520" w:rsidR="00FA38C9" w:rsidRDefault="001A6433" w:rsidP="000F6E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>The</w:t>
      </w:r>
      <w:r w:rsidR="0062564D">
        <w:rPr>
          <w:noProof/>
        </w:rPr>
        <w:t xml:space="preserve"> </w:t>
      </w:r>
      <w:r>
        <w:rPr>
          <w:noProof/>
        </w:rPr>
        <w:t>small farmers</w:t>
      </w:r>
      <w:r w:rsidR="00FA38C9">
        <w:rPr>
          <w:noProof/>
        </w:rPr>
        <w:t xml:space="preserve"> </w:t>
      </w:r>
      <w:r w:rsidR="0062564D">
        <w:rPr>
          <w:noProof/>
        </w:rPr>
        <w:t xml:space="preserve">owning land </w:t>
      </w:r>
      <w:r w:rsidR="00FA38C9">
        <w:rPr>
          <w:noProof/>
        </w:rPr>
        <w:t xml:space="preserve">must exploit </w:t>
      </w:r>
      <w:r w:rsidR="008D2F25">
        <w:rPr>
          <w:noProof/>
        </w:rPr>
        <w:t>it</w:t>
      </w:r>
      <w:r w:rsidR="00FA38C9">
        <w:rPr>
          <w:noProof/>
        </w:rPr>
        <w:t xml:space="preserve"> according to the </w:t>
      </w:r>
      <w:r w:rsidR="00D13C43">
        <w:rPr>
          <w:noProof/>
        </w:rPr>
        <w:t>guidelines</w:t>
      </w:r>
      <w:r w:rsidR="00FA38C9">
        <w:rPr>
          <w:noProof/>
        </w:rPr>
        <w:t xml:space="preserve"> of the Ministry of Agriculture</w:t>
      </w:r>
      <w:r w:rsidR="00AD4968">
        <w:rPr>
          <w:noProof/>
        </w:rPr>
        <w:t>,</w:t>
      </w:r>
      <w:r w:rsidR="00FA38C9">
        <w:rPr>
          <w:noProof/>
        </w:rPr>
        <w:t xml:space="preserve"> or the Sugar Ministry</w:t>
      </w:r>
      <w:r w:rsidR="00AD4968">
        <w:rPr>
          <w:noProof/>
        </w:rPr>
        <w:t>,</w:t>
      </w:r>
      <w:r w:rsidR="00FA38C9">
        <w:rPr>
          <w:noProof/>
        </w:rPr>
        <w:t xml:space="preserve"> on land use and possession</w:t>
      </w:r>
      <w:r w:rsidR="00D13C43">
        <w:rPr>
          <w:noProof/>
        </w:rPr>
        <w:t xml:space="preserve">. </w:t>
      </w:r>
      <w:r w:rsidR="008D2F25">
        <w:rPr>
          <w:noProof/>
        </w:rPr>
        <w:t>Provided i</w:t>
      </w:r>
      <w:r w:rsidR="00AD4968">
        <w:rPr>
          <w:noProof/>
        </w:rPr>
        <w:t>nfringement</w:t>
      </w:r>
      <w:r w:rsidR="00D13C43">
        <w:rPr>
          <w:noProof/>
        </w:rPr>
        <w:t>s</w:t>
      </w:r>
      <w:r w:rsidR="008D2F25">
        <w:rPr>
          <w:noProof/>
        </w:rPr>
        <w:t xml:space="preserve"> in the law</w:t>
      </w:r>
      <w:r w:rsidR="00D13C43">
        <w:rPr>
          <w:noProof/>
        </w:rPr>
        <w:t xml:space="preserve"> are</w:t>
      </w:r>
      <w:r w:rsidR="00AD4968">
        <w:rPr>
          <w:noProof/>
        </w:rPr>
        <w:t xml:space="preserve">, among others, </w:t>
      </w:r>
      <w:r w:rsidR="00FA38C9">
        <w:rPr>
          <w:noProof/>
        </w:rPr>
        <w:t>the negligent exploitation</w:t>
      </w:r>
      <w:r w:rsidR="00D13C43">
        <w:rPr>
          <w:noProof/>
        </w:rPr>
        <w:t xml:space="preserve"> of the land</w:t>
      </w:r>
      <w:r w:rsidR="00FA38C9">
        <w:rPr>
          <w:noProof/>
        </w:rPr>
        <w:t xml:space="preserve">, the deviation from the </w:t>
      </w:r>
      <w:r w:rsidR="00AD4968">
        <w:rPr>
          <w:noProof/>
        </w:rPr>
        <w:t xml:space="preserve">established </w:t>
      </w:r>
      <w:r w:rsidR="00FA38C9">
        <w:rPr>
          <w:noProof/>
        </w:rPr>
        <w:t xml:space="preserve">fundamental line of production, the </w:t>
      </w:r>
      <w:r w:rsidR="00D13C43">
        <w:rPr>
          <w:noProof/>
        </w:rPr>
        <w:t>lease of the land</w:t>
      </w:r>
      <w:r w:rsidR="00FA38C9">
        <w:rPr>
          <w:noProof/>
        </w:rPr>
        <w:t>,</w:t>
      </w:r>
      <w:r w:rsidR="00D13C43">
        <w:rPr>
          <w:noProof/>
        </w:rPr>
        <w:t xml:space="preserve"> and</w:t>
      </w:r>
      <w:r w:rsidR="00FA38C9">
        <w:rPr>
          <w:noProof/>
        </w:rPr>
        <w:t xml:space="preserve"> partial or total </w:t>
      </w:r>
      <w:r w:rsidR="008D2F25">
        <w:rPr>
          <w:noProof/>
        </w:rPr>
        <w:t>transfer</w:t>
      </w:r>
      <w:r w:rsidR="00FA38C9">
        <w:rPr>
          <w:noProof/>
        </w:rPr>
        <w:t xml:space="preserve"> of rights to third parties. Many of these violation</w:t>
      </w:r>
      <w:r w:rsidR="00AD4968">
        <w:rPr>
          <w:noProof/>
        </w:rPr>
        <w:t>s</w:t>
      </w:r>
      <w:r w:rsidR="00FA38C9">
        <w:rPr>
          <w:noProof/>
        </w:rPr>
        <w:t xml:space="preserve"> </w:t>
      </w:r>
      <w:r w:rsidR="0062564D">
        <w:rPr>
          <w:noProof/>
        </w:rPr>
        <w:t xml:space="preserve">may </w:t>
      </w:r>
      <w:r w:rsidR="00AD4968">
        <w:rPr>
          <w:noProof/>
        </w:rPr>
        <w:t xml:space="preserve">give </w:t>
      </w:r>
      <w:r w:rsidR="00FA38C9">
        <w:rPr>
          <w:noProof/>
        </w:rPr>
        <w:t>cause</w:t>
      </w:r>
      <w:r w:rsidR="00AD4968">
        <w:rPr>
          <w:noProof/>
        </w:rPr>
        <w:t xml:space="preserve"> to</w:t>
      </w:r>
      <w:r w:rsidR="00FA38C9">
        <w:rPr>
          <w:noProof/>
        </w:rPr>
        <w:t xml:space="preserve"> the State </w:t>
      </w:r>
      <w:r w:rsidR="00AD4968">
        <w:rPr>
          <w:noProof/>
        </w:rPr>
        <w:t xml:space="preserve">for </w:t>
      </w:r>
      <w:r w:rsidR="00FA38C9">
        <w:rPr>
          <w:noProof/>
        </w:rPr>
        <w:t xml:space="preserve">forced expropriation. </w:t>
      </w:r>
      <w:r w:rsidR="00AD4968">
        <w:rPr>
          <w:noProof/>
        </w:rPr>
        <w:t xml:space="preserve">On the other hand, </w:t>
      </w:r>
      <w:r w:rsidR="0062564D">
        <w:rPr>
          <w:noProof/>
        </w:rPr>
        <w:t xml:space="preserve">the </w:t>
      </w:r>
      <w:r w:rsidR="00AD4968">
        <w:rPr>
          <w:noProof/>
        </w:rPr>
        <w:t xml:space="preserve">heirs are faced with the condition </w:t>
      </w:r>
      <w:r w:rsidR="00D13C43">
        <w:rPr>
          <w:noProof/>
        </w:rPr>
        <w:t xml:space="preserve">precedent </w:t>
      </w:r>
      <w:r w:rsidR="00AD4968">
        <w:rPr>
          <w:noProof/>
        </w:rPr>
        <w:t xml:space="preserve">of having </w:t>
      </w:r>
      <w:r w:rsidR="00D13C43">
        <w:rPr>
          <w:noProof/>
        </w:rPr>
        <w:t xml:space="preserve">to </w:t>
      </w:r>
      <w:r w:rsidR="00AD4968">
        <w:rPr>
          <w:noProof/>
        </w:rPr>
        <w:t xml:space="preserve">work permanently </w:t>
      </w:r>
      <w:r w:rsidR="0062564D">
        <w:rPr>
          <w:noProof/>
        </w:rPr>
        <w:t xml:space="preserve">on the land </w:t>
      </w:r>
      <w:r w:rsidR="00AD4968">
        <w:rPr>
          <w:noProof/>
        </w:rPr>
        <w:t xml:space="preserve">for a period of five years before </w:t>
      </w:r>
      <w:r w:rsidR="00D13C43">
        <w:rPr>
          <w:noProof/>
        </w:rPr>
        <w:t>the decedent’s death</w:t>
      </w:r>
      <w:r w:rsidR="00AD4968">
        <w:rPr>
          <w:noProof/>
        </w:rPr>
        <w:t xml:space="preserve">. </w:t>
      </w:r>
      <w:r w:rsidR="00D13C43">
        <w:rPr>
          <w:noProof/>
        </w:rPr>
        <w:t xml:space="preserve">Inheritances are conducted via a discretionary </w:t>
      </w:r>
      <w:r w:rsidR="00AD4968">
        <w:rPr>
          <w:noProof/>
        </w:rPr>
        <w:t xml:space="preserve">administrative process before the corresponding Delegations of the Ministry of Agriculture. </w:t>
      </w:r>
    </w:p>
    <w:p w14:paraId="6E495F2B" w14:textId="77777777" w:rsidR="00AD4968" w:rsidRDefault="00AD4968" w:rsidP="000F6E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4B96E79E" w14:textId="52D28AB6" w:rsidR="00AD4968" w:rsidRDefault="00D13C43" w:rsidP="00AD4968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>Th</w:t>
      </w:r>
      <w:r w:rsidR="0062564D">
        <w:rPr>
          <w:noProof/>
        </w:rPr>
        <w:t>is</w:t>
      </w:r>
      <w:r>
        <w:rPr>
          <w:noProof/>
        </w:rPr>
        <w:t xml:space="preserve"> paper examines </w:t>
      </w:r>
      <w:r w:rsidR="00AD4968">
        <w:rPr>
          <w:noProof/>
        </w:rPr>
        <w:t xml:space="preserve">the Cuban agrarian legislation </w:t>
      </w:r>
      <w:r w:rsidR="001A6433">
        <w:rPr>
          <w:noProof/>
        </w:rPr>
        <w:t xml:space="preserve">on point </w:t>
      </w:r>
      <w:r w:rsidR="008D2F25">
        <w:rPr>
          <w:noProof/>
        </w:rPr>
        <w:t xml:space="preserve">and </w:t>
      </w:r>
      <w:r w:rsidR="0062564D">
        <w:rPr>
          <w:noProof/>
        </w:rPr>
        <w:t>explore</w:t>
      </w:r>
      <w:r w:rsidR="008D2F25">
        <w:rPr>
          <w:noProof/>
        </w:rPr>
        <w:t>s</w:t>
      </w:r>
      <w:r w:rsidR="0062564D">
        <w:rPr>
          <w:noProof/>
        </w:rPr>
        <w:t xml:space="preserve"> </w:t>
      </w:r>
      <w:r w:rsidR="00AD4968">
        <w:rPr>
          <w:noProof/>
        </w:rPr>
        <w:t xml:space="preserve">a number of questions </w:t>
      </w:r>
      <w:r>
        <w:rPr>
          <w:noProof/>
        </w:rPr>
        <w:t xml:space="preserve">to </w:t>
      </w:r>
      <w:r w:rsidR="00AD4968">
        <w:rPr>
          <w:noProof/>
        </w:rPr>
        <w:t xml:space="preserve">bring clarity about the need for legal reform in </w:t>
      </w:r>
      <w:r>
        <w:rPr>
          <w:noProof/>
        </w:rPr>
        <w:t xml:space="preserve">the </w:t>
      </w:r>
      <w:r w:rsidR="00AD4968">
        <w:rPr>
          <w:noProof/>
        </w:rPr>
        <w:t xml:space="preserve">rights </w:t>
      </w:r>
      <w:r>
        <w:rPr>
          <w:noProof/>
        </w:rPr>
        <w:t xml:space="preserve">of peasants </w:t>
      </w:r>
      <w:r w:rsidR="00AD4968">
        <w:rPr>
          <w:noProof/>
        </w:rPr>
        <w:t>in the country. The non-existence of agrarian courts</w:t>
      </w:r>
      <w:r w:rsidR="0062564D">
        <w:rPr>
          <w:noProof/>
        </w:rPr>
        <w:t>,</w:t>
      </w:r>
      <w:r>
        <w:rPr>
          <w:noProof/>
        </w:rPr>
        <w:t xml:space="preserve"> and </w:t>
      </w:r>
      <w:r w:rsidR="00AD4968">
        <w:rPr>
          <w:noProof/>
        </w:rPr>
        <w:t>the predominance of the Administration as judge and party</w:t>
      </w:r>
      <w:r>
        <w:rPr>
          <w:noProof/>
        </w:rPr>
        <w:t>,</w:t>
      </w:r>
      <w:r w:rsidR="00AD4968">
        <w:rPr>
          <w:noProof/>
        </w:rPr>
        <w:t xml:space="preserve"> </w:t>
      </w:r>
      <w:r>
        <w:rPr>
          <w:noProof/>
        </w:rPr>
        <w:t>reveal</w:t>
      </w:r>
      <w:r w:rsidR="00AD4968">
        <w:rPr>
          <w:noProof/>
        </w:rPr>
        <w:t xml:space="preserve"> a </w:t>
      </w:r>
      <w:r>
        <w:rPr>
          <w:noProof/>
        </w:rPr>
        <w:t>status</w:t>
      </w:r>
      <w:r w:rsidR="00AD4968">
        <w:rPr>
          <w:noProof/>
        </w:rPr>
        <w:t xml:space="preserve"> at the mercy of the Cuban state </w:t>
      </w:r>
      <w:r>
        <w:rPr>
          <w:noProof/>
        </w:rPr>
        <w:t xml:space="preserve">and its </w:t>
      </w:r>
      <w:r w:rsidR="00AD4968">
        <w:rPr>
          <w:noProof/>
        </w:rPr>
        <w:t xml:space="preserve">discretionary powers. </w:t>
      </w:r>
    </w:p>
    <w:p w14:paraId="7740783B" w14:textId="77777777" w:rsidR="00AD4968" w:rsidRDefault="00AD4968" w:rsidP="00AD4968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74A0F446" w14:textId="77777777" w:rsidR="009E2A50" w:rsidRDefault="009E2A50" w:rsidP="000F6E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60018991" w14:textId="1EC7004A" w:rsidR="009E2A50" w:rsidRPr="009E2A50" w:rsidRDefault="009E2A50" w:rsidP="009E2A5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mallCaps/>
          <w:noProof/>
        </w:rPr>
      </w:pPr>
      <w:r>
        <w:rPr>
          <w:b/>
          <w:bCs/>
          <w:smallCaps/>
          <w:noProof/>
        </w:rPr>
        <w:t xml:space="preserve">Author </w:t>
      </w:r>
      <w:r w:rsidRPr="009E2A50">
        <w:rPr>
          <w:b/>
          <w:bCs/>
          <w:smallCaps/>
          <w:noProof/>
        </w:rPr>
        <w:t>Biography</w:t>
      </w:r>
    </w:p>
    <w:p w14:paraId="56ADE456" w14:textId="77777777" w:rsidR="009E2A50" w:rsidRDefault="009E2A50" w:rsidP="000F6ED3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5E4F11B2" w14:textId="36077204" w:rsidR="000F6ED3" w:rsidRDefault="000F6ED3" w:rsidP="000F6ED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76210D3" wp14:editId="789D6622">
            <wp:extent cx="9429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F178" w14:textId="77777777" w:rsidR="000F6ED3" w:rsidRDefault="000F6ED3" w:rsidP="000F6ED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38D2B60E" w14:textId="3E89450A" w:rsidR="00D36875" w:rsidRPr="002C2B0D" w:rsidRDefault="00D36875" w:rsidP="00D3687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B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Dr. Joan Martínez Evora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a Lecturer in Business Law at the University of Miami 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Herbert Business School</w:t>
      </w:r>
      <w:r w:rsidR="001A6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where he teaches business law courses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Prior to joining the School, 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 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was a Visiting Assistant Professor of Law at the University of Miami School of Law, where he taught Law of Obligations and International Family Law. He had previously been a member of the faculty at University of Havana, Cuba. 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holds a Juris Doctor degree, </w:t>
      </w:r>
      <w:r w:rsidRPr="002C2B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magna cum laude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from the University of Miami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 </w:t>
      </w:r>
      <w:proofErr w:type="spellStart"/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Licenciado</w:t>
      </w:r>
      <w:proofErr w:type="spellEnd"/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</w:t>
      </w:r>
      <w:proofErr w:type="spellEnd"/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Derecho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degree, </w:t>
      </w:r>
      <w:r w:rsidRPr="002C2B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with honors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from the University of Havana. In addition, he has practiced as a litigator and in the areas of business law and real estate. His current research interests include contracts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international laws affecting U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businesses. He has appeared multiple times as legal commentator in regional, national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international press. He 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has 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received the Excellence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Teaching</w:t>
      </w:r>
      <w:r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Award at Miami </w:t>
      </w:r>
      <w:r w:rsidR="002F129B" w:rsidRPr="002C2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Herbert Business on several occasions. </w:t>
      </w:r>
    </w:p>
    <w:p w14:paraId="1EAA538F" w14:textId="77777777" w:rsidR="00D36875" w:rsidRDefault="00D36875" w:rsidP="000F6ED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64B598F3" w14:textId="77777777" w:rsidR="00324B5C" w:rsidRDefault="00324B5C"/>
    <w:sectPr w:rsidR="00324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D3"/>
    <w:rsid w:val="000F6D86"/>
    <w:rsid w:val="000F6ED3"/>
    <w:rsid w:val="001A6433"/>
    <w:rsid w:val="002C2B0D"/>
    <w:rsid w:val="002F129B"/>
    <w:rsid w:val="002F4285"/>
    <w:rsid w:val="00324B5C"/>
    <w:rsid w:val="00550546"/>
    <w:rsid w:val="0062564D"/>
    <w:rsid w:val="008D2F25"/>
    <w:rsid w:val="009E2A50"/>
    <w:rsid w:val="00AD4968"/>
    <w:rsid w:val="00D13C43"/>
    <w:rsid w:val="00D36875"/>
    <w:rsid w:val="00E573DF"/>
    <w:rsid w:val="00F33DAB"/>
    <w:rsid w:val="00F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767E"/>
  <w15:chartTrackingRefBased/>
  <w15:docId w15:val="{5D5D4CAE-445D-4833-B998-29BBF24C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Martínez Evora</dc:creator>
  <cp:keywords/>
  <dc:description/>
  <cp:lastModifiedBy>Joan Martínez Evora</cp:lastModifiedBy>
  <cp:revision>6</cp:revision>
  <dcterms:created xsi:type="dcterms:W3CDTF">2020-11-02T04:00:00Z</dcterms:created>
  <dcterms:modified xsi:type="dcterms:W3CDTF">2020-12-29T19:30:00Z</dcterms:modified>
</cp:coreProperties>
</file>